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F8" w:rsidRDefault="007970F8" w:rsidP="007970F8">
      <w:pPr>
        <w:jc w:val="center"/>
        <w:rPr>
          <w:b/>
        </w:rPr>
      </w:pPr>
    </w:p>
    <w:p w:rsidR="007970F8" w:rsidRDefault="007970F8" w:rsidP="007970F8">
      <w:pPr>
        <w:jc w:val="center"/>
        <w:rPr>
          <w:b/>
        </w:rPr>
      </w:pPr>
    </w:p>
    <w:p w:rsidR="007970F8" w:rsidRDefault="007970F8" w:rsidP="007970F8">
      <w:pPr>
        <w:jc w:val="center"/>
        <w:rPr>
          <w:b/>
        </w:rPr>
      </w:pPr>
    </w:p>
    <w:p w:rsidR="00CD4BF5" w:rsidRDefault="00CD4BF5" w:rsidP="007970F8">
      <w:pPr>
        <w:jc w:val="center"/>
        <w:rPr>
          <w:b/>
        </w:rPr>
      </w:pPr>
      <w:r>
        <w:rPr>
          <w:b/>
        </w:rPr>
        <w:t>ÜSKÜDAR TOGEMDER ÖZEL EĞİTİM ANAOKULU</w:t>
      </w:r>
    </w:p>
    <w:p w:rsidR="00A86183" w:rsidRDefault="00CD4BF5" w:rsidP="007970F8">
      <w:pPr>
        <w:jc w:val="center"/>
        <w:rPr>
          <w:b/>
        </w:rPr>
      </w:pPr>
      <w:r>
        <w:rPr>
          <w:b/>
        </w:rPr>
        <w:t>(RAM Ç</w:t>
      </w:r>
      <w:r w:rsidR="007970F8" w:rsidRPr="007970F8">
        <w:rPr>
          <w:b/>
        </w:rPr>
        <w:t xml:space="preserve">alışma </w:t>
      </w:r>
      <w:r>
        <w:rPr>
          <w:b/>
        </w:rPr>
        <w:t>Raporu)</w:t>
      </w:r>
    </w:p>
    <w:p w:rsidR="007970F8" w:rsidRPr="007970F8" w:rsidRDefault="007970F8" w:rsidP="007970F8">
      <w:pPr>
        <w:jc w:val="center"/>
        <w:rPr>
          <w:b/>
        </w:rPr>
      </w:pPr>
    </w:p>
    <w:p w:rsidR="00980921" w:rsidRDefault="00A86183">
      <w:r>
        <w:t xml:space="preserve">6 Ekim 2021 tarihinde rehber öğretmen/psikolojik danışmanı bulunmayan Üsküdar TOGEMDER Özel Eğitim </w:t>
      </w:r>
      <w:proofErr w:type="spellStart"/>
      <w:r>
        <w:t>Anaokulu’da</w:t>
      </w:r>
      <w:proofErr w:type="spellEnd"/>
      <w:r>
        <w:t xml:space="preserve"> </w:t>
      </w:r>
      <w:r w:rsidR="00980921">
        <w:t xml:space="preserve">2021-2022 eğitim öğretim yılı psikolojik sağlamlık ve iletişim becerileri hedeflerine yönelik çalışmalar gerçekleştirildi. </w:t>
      </w:r>
      <w:r w:rsidR="007970F8">
        <w:t>Yapılan çalışmalar:</w:t>
      </w:r>
    </w:p>
    <w:p w:rsidR="007970F8" w:rsidRDefault="007970F8" w:rsidP="007970F8">
      <w:pPr>
        <w:pStyle w:val="ListeParagraf"/>
        <w:numPr>
          <w:ilvl w:val="0"/>
          <w:numId w:val="1"/>
        </w:numPr>
      </w:pPr>
      <w:r>
        <w:t xml:space="preserve">Okul öğretmenlerine yönelik “İyilik Hali </w:t>
      </w:r>
      <w:proofErr w:type="spellStart"/>
      <w:r>
        <w:t>Psikoeğitim</w:t>
      </w:r>
      <w:proofErr w:type="spellEnd"/>
      <w:r>
        <w:t xml:space="preserve"> Programı” uygulanmış. İletişim becerileri konusunda eğitim çalışması yapılmıştır.</w:t>
      </w:r>
    </w:p>
    <w:p w:rsidR="007970F8" w:rsidRDefault="007970F8" w:rsidP="007970F8">
      <w:pPr>
        <w:pStyle w:val="ListeParagraf"/>
        <w:numPr>
          <w:ilvl w:val="0"/>
          <w:numId w:val="1"/>
        </w:numPr>
      </w:pPr>
      <w:r>
        <w:t>Velilere yönelik “Çocuk gelişimi, erken çocukluk döneminde uyum ve davranış problemleri” konusunda eğitim faaliyeti gerçekleştirilmiştir.</w:t>
      </w:r>
      <w:r w:rsidR="00443ED7">
        <w:t xml:space="preserve"> Broşür hazırlanıp velilere dağıtılmıştır. </w:t>
      </w:r>
    </w:p>
    <w:p w:rsidR="00000000" w:rsidRDefault="007970F8" w:rsidP="007970F8">
      <w:pPr>
        <w:pStyle w:val="ListeParagraf"/>
        <w:numPr>
          <w:ilvl w:val="0"/>
          <w:numId w:val="1"/>
        </w:numPr>
      </w:pPr>
      <w:r>
        <w:t xml:space="preserve">Öğretmen ve velilere özel eğitimde eğitsel değerlendirme/tanımla, yerleştirme ve takip konusunda iş ve işlemlerde tereddüde düşülen konular hakkında bilgilendirme yapılmıştır. </w:t>
      </w:r>
    </w:p>
    <w:p w:rsidR="007970F8" w:rsidRDefault="007970F8" w:rsidP="007970F8">
      <w:r>
        <w:t xml:space="preserve">Yapılan çalışma plan, içerik ve katılımcılarla ilgili ekler yazının arkasındadır. </w:t>
      </w:r>
    </w:p>
    <w:p w:rsidR="007970F8" w:rsidRDefault="007970F8" w:rsidP="007970F8"/>
    <w:p w:rsidR="00CD4BF5" w:rsidRDefault="00CD4BF5" w:rsidP="007970F8"/>
    <w:p w:rsidR="00CD4BF5" w:rsidRDefault="00CD4BF5" w:rsidP="007970F8"/>
    <w:p w:rsidR="00CD4BF5" w:rsidRDefault="00CD4BF5" w:rsidP="007970F8"/>
    <w:p w:rsidR="00CD4BF5" w:rsidRDefault="00CD4BF5" w:rsidP="007970F8"/>
    <w:p w:rsidR="007970F8" w:rsidRDefault="00CD4BF5" w:rsidP="007970F8">
      <w:r>
        <w:t>Doğukan ŞAYAN                                            Tuğrul HAZAR                                          Çetin KILIÇ</w:t>
      </w:r>
    </w:p>
    <w:p w:rsidR="00CD4BF5" w:rsidRDefault="00CD4BF5" w:rsidP="007970F8">
      <w:r>
        <w:t xml:space="preserve">RPDH Bölüm Başkanı                          Özel </w:t>
      </w:r>
      <w:proofErr w:type="spellStart"/>
      <w:r>
        <w:t>Eğt</w:t>
      </w:r>
      <w:proofErr w:type="spellEnd"/>
      <w:r>
        <w:t xml:space="preserve">. </w:t>
      </w:r>
      <w:proofErr w:type="spellStart"/>
      <w:r>
        <w:t>Hiz</w:t>
      </w:r>
      <w:proofErr w:type="spellEnd"/>
      <w:r>
        <w:t xml:space="preserve">. Bölüm Başkanı                        </w:t>
      </w:r>
      <w:proofErr w:type="spellStart"/>
      <w:r>
        <w:t>Uzm</w:t>
      </w:r>
      <w:proofErr w:type="spellEnd"/>
      <w:r>
        <w:t xml:space="preserve">. </w:t>
      </w:r>
      <w:proofErr w:type="spellStart"/>
      <w:r>
        <w:t>Psk</w:t>
      </w:r>
      <w:proofErr w:type="spellEnd"/>
      <w:r>
        <w:t xml:space="preserve">. Dan. </w:t>
      </w:r>
    </w:p>
    <w:p w:rsidR="00CD4BF5" w:rsidRDefault="00CD4BF5" w:rsidP="007970F8"/>
    <w:p w:rsidR="00CD4BF5" w:rsidRDefault="00CD4BF5" w:rsidP="007970F8"/>
    <w:p w:rsidR="00CD4BF5" w:rsidRDefault="00CD4BF5" w:rsidP="007970F8"/>
    <w:p w:rsidR="00CD4BF5" w:rsidRDefault="00CD4BF5" w:rsidP="007970F8"/>
    <w:p w:rsidR="00CD4BF5" w:rsidRDefault="00CD4BF5" w:rsidP="007970F8"/>
    <w:p w:rsidR="00CD4BF5" w:rsidRDefault="00CD4BF5" w:rsidP="007970F8"/>
    <w:p w:rsidR="00CD4BF5" w:rsidRDefault="00CD4BF5" w:rsidP="007970F8"/>
    <w:p w:rsidR="00443ED7" w:rsidRDefault="00CD4BF5" w:rsidP="007970F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699.6pt">
            <v:imagedata r:id="rId5" o:title="WhatsApp Image 2021-10-07 at 11.50.10"/>
          </v:shape>
        </w:pict>
      </w:r>
    </w:p>
    <w:p w:rsidR="00443ED7" w:rsidRPr="006A0E1D" w:rsidRDefault="00443ED7" w:rsidP="00443ED7">
      <w:pPr>
        <w:spacing w:after="160" w:line="259" w:lineRule="auto"/>
        <w:rPr>
          <w:rFonts w:ascii="Calibri" w:eastAsia="Calibri" w:hAnsi="Calibri" w:cs="Times New Roman"/>
          <w:b/>
          <w:sz w:val="32"/>
          <w:szCs w:val="32"/>
        </w:rPr>
      </w:pPr>
      <w:r w:rsidRPr="006A0E1D">
        <w:rPr>
          <w:rFonts w:ascii="Calibri" w:eastAsia="Calibri" w:hAnsi="Calibri" w:cs="Times New Roman"/>
          <w:b/>
          <w:sz w:val="32"/>
          <w:szCs w:val="32"/>
        </w:rPr>
        <w:lastRenderedPageBreak/>
        <w:t>ÖĞRETMENLERİN İYİLİK HALİ PSİKO-EĞİTİM PROGRAMI</w:t>
      </w:r>
    </w:p>
    <w:p w:rsidR="00443ED7" w:rsidRPr="00443ED7" w:rsidRDefault="00443ED7" w:rsidP="00443ED7">
      <w:pPr>
        <w:spacing w:after="160" w:line="259" w:lineRule="auto"/>
        <w:rPr>
          <w:rFonts w:ascii="Calibri" w:eastAsia="Calibri" w:hAnsi="Calibri" w:cs="Times New Roman"/>
          <w:b/>
          <w:sz w:val="32"/>
          <w:szCs w:val="32"/>
        </w:rPr>
      </w:pPr>
      <w:r w:rsidRPr="006A0E1D">
        <w:rPr>
          <w:rFonts w:ascii="Calibri" w:eastAsia="Calibri" w:hAnsi="Calibri" w:cs="Times New Roman"/>
          <w:b/>
          <w:sz w:val="32"/>
          <w:szCs w:val="32"/>
        </w:rPr>
        <w:t xml:space="preserve">Öğretmenlerin İyilik Hali </w:t>
      </w:r>
      <w:proofErr w:type="spellStart"/>
      <w:r w:rsidRPr="006A0E1D">
        <w:rPr>
          <w:rFonts w:ascii="Calibri" w:eastAsia="Calibri" w:hAnsi="Calibri" w:cs="Times New Roman"/>
          <w:b/>
          <w:sz w:val="32"/>
          <w:szCs w:val="32"/>
        </w:rPr>
        <w:t>Psiko</w:t>
      </w:r>
      <w:proofErr w:type="spellEnd"/>
      <w:r w:rsidRPr="006A0E1D">
        <w:rPr>
          <w:rFonts w:ascii="Calibri" w:eastAsia="Calibri" w:hAnsi="Calibri" w:cs="Times New Roman"/>
          <w:b/>
          <w:sz w:val="32"/>
          <w:szCs w:val="32"/>
        </w:rPr>
        <w:t>-Eğitim Programının Genel Özellikleri</w:t>
      </w:r>
    </w:p>
    <w:tbl>
      <w:tblPr>
        <w:tblStyle w:val="TabloKlavuzu3"/>
        <w:tblW w:w="9464" w:type="dxa"/>
        <w:tblLook w:val="04A0"/>
      </w:tblPr>
      <w:tblGrid>
        <w:gridCol w:w="1854"/>
        <w:gridCol w:w="7610"/>
      </w:tblGrid>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Grubun temel amacı</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 xml:space="preserve">Bu programın temel amacı öğretmenlerin iyilik hali düzeylerini artırmaktır. Bu temel amaç çerçevesinde genel iyilik hali, psikolojik kapasiteleri, psikolojik güçleri, iletişim becerileri ve çatışma çözme stratejileri bakımından öğretmenlerin kendilerini geliştirecek bir yaşam tarzı oluşturmalarının desteklemek. </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Grup programının hazırlanmasında temel alınan yaklaşımlar</w:t>
            </w:r>
          </w:p>
        </w:tc>
        <w:tc>
          <w:tcPr>
            <w:tcW w:w="7610" w:type="dxa"/>
          </w:tcPr>
          <w:p w:rsidR="00443ED7" w:rsidRPr="007A55C1" w:rsidRDefault="00443ED7" w:rsidP="00D012BC">
            <w:pPr>
              <w:spacing w:line="360" w:lineRule="auto"/>
              <w:rPr>
                <w:rFonts w:ascii="Times New Roman" w:eastAsia="Times New Roman" w:hAnsi="Times New Roman" w:cs="Times New Roman"/>
                <w:b/>
              </w:rPr>
            </w:pPr>
            <w:r w:rsidRPr="007A55C1">
              <w:rPr>
                <w:rFonts w:ascii="Calibri" w:hAnsi="Calibri" w:cs="Times New Roman"/>
              </w:rPr>
              <w:t xml:space="preserve">Grup programı oluşturulurken pozitif psikoloji kavramları İyilik Hali Modeli,  temel alınmıştır. Bunun yanı sıra grupla psikolojik danışma ilkeleri, </w:t>
            </w:r>
            <w:r w:rsidRPr="007A55C1">
              <w:rPr>
                <w:rFonts w:ascii="Calibri" w:eastAsia="Times New Roman" w:hAnsi="Calibri" w:cs="Times New Roman"/>
              </w:rPr>
              <w:t xml:space="preserve">deneyimsel öğrenme, grup dinamikleri modeli, akran eğitimi modellerinden yararlanılarak grup programı oluşturulmuştur. </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Grup içeriğinin yapısı</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 xml:space="preserve">Grup oturumları sırasında katılımcılara pozitif psikoloji kapsamında İyilik Hali, psikolojik sermaye, psikolojik güçlendirme, ilişki ve ilişki stratejileri kapsamında alt boyutlarına ilişkin bilgiler verilecek ve kendilerini değerlendirme fırsatı tanınacaktır. Program öğretici yanının bulunmasının yanı sıra grup oturumlarında grup üyelerinin etkileşimine ve kendilerini açmalarına fırsat tanınması açısından da yaşantısal özellikler taşımaktadır. Program genel olarak değerlendirildiğinde ise her oturumda planlı ve yapılandırılmış etkinlikleri içermesi nedeniyle programın </w:t>
            </w:r>
            <w:proofErr w:type="spellStart"/>
            <w:r w:rsidRPr="007A55C1">
              <w:rPr>
                <w:rFonts w:ascii="Calibri" w:hAnsi="Calibri" w:cs="Times New Roman"/>
              </w:rPr>
              <w:t>psiko</w:t>
            </w:r>
            <w:proofErr w:type="spellEnd"/>
            <w:r w:rsidRPr="007A55C1">
              <w:rPr>
                <w:rFonts w:ascii="Calibri" w:hAnsi="Calibri" w:cs="Times New Roman"/>
              </w:rPr>
              <w:t xml:space="preserve">-eğitsel yönü ağır basmaktadır. Bundan dolayı geliştirilen program </w:t>
            </w:r>
            <w:proofErr w:type="spellStart"/>
            <w:r w:rsidRPr="007A55C1">
              <w:rPr>
                <w:rFonts w:ascii="Calibri" w:hAnsi="Calibri" w:cs="Times New Roman"/>
              </w:rPr>
              <w:t>psiko</w:t>
            </w:r>
            <w:proofErr w:type="spellEnd"/>
            <w:r w:rsidRPr="007A55C1">
              <w:rPr>
                <w:rFonts w:ascii="Calibri" w:hAnsi="Calibri" w:cs="Times New Roman"/>
              </w:rPr>
              <w:t>-eğitim programı olarak adlandırılmıştır.</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Gurubun hedef kitlesi ve Katılımcı sayısı</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Okul öğretmenleri / 20-25</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 xml:space="preserve">Katılımcı seçim </w:t>
            </w:r>
            <w:proofErr w:type="gramStart"/>
            <w:r w:rsidRPr="006A0E1D">
              <w:rPr>
                <w:rFonts w:ascii="Calibri" w:hAnsi="Calibri" w:cs="Times New Roman"/>
                <w:b/>
                <w:sz w:val="24"/>
                <w:szCs w:val="24"/>
              </w:rPr>
              <w:t>kriteri</w:t>
            </w:r>
            <w:proofErr w:type="gramEnd"/>
            <w:r w:rsidRPr="006A0E1D">
              <w:rPr>
                <w:rFonts w:ascii="Calibri" w:hAnsi="Calibri" w:cs="Times New Roman"/>
                <w:b/>
                <w:sz w:val="24"/>
                <w:szCs w:val="24"/>
              </w:rPr>
              <w:t xml:space="preserve"> (kimler katılabilir)</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Okulda görev yapan tüm öğretmenler.</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Grup üyelerinin özellikleri</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 xml:space="preserve">Grup farklı </w:t>
            </w:r>
            <w:proofErr w:type="gramStart"/>
            <w:r w:rsidRPr="007A55C1">
              <w:rPr>
                <w:rFonts w:ascii="Calibri" w:hAnsi="Calibri" w:cs="Times New Roman"/>
              </w:rPr>
              <w:t>branş</w:t>
            </w:r>
            <w:proofErr w:type="gramEnd"/>
            <w:r w:rsidRPr="007A55C1">
              <w:rPr>
                <w:rFonts w:ascii="Calibri" w:hAnsi="Calibri" w:cs="Times New Roman"/>
              </w:rPr>
              <w:t xml:space="preserve"> ve sınıf düzeylerindeki öğretmenlerden oluşur. Bu nedenle gruptaki üye dağılımı heterojen bir yapıya sahiptir.</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Grubun oturum sayısı</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4 oturum</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Oturumların sıklığı</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 xml:space="preserve">Her hafta bir oturum olacak şekilde gerçekleştirilecektir. </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Oturumların süresi</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120 dakika</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Oturumlar gerçekleştirildiği mekân</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Okulun çok amaçlı salonu</w:t>
            </w:r>
          </w:p>
        </w:tc>
      </w:tr>
      <w:tr w:rsidR="00443ED7" w:rsidRPr="006A0E1D" w:rsidTr="00D012BC">
        <w:tc>
          <w:tcPr>
            <w:tcW w:w="1854" w:type="dxa"/>
          </w:tcPr>
          <w:p w:rsidR="00443ED7" w:rsidRPr="006A0E1D" w:rsidRDefault="00443ED7" w:rsidP="00D012BC">
            <w:pPr>
              <w:rPr>
                <w:rFonts w:ascii="Calibri" w:hAnsi="Calibri" w:cs="Times New Roman"/>
                <w:b/>
                <w:sz w:val="24"/>
                <w:szCs w:val="24"/>
              </w:rPr>
            </w:pPr>
            <w:r w:rsidRPr="006A0E1D">
              <w:rPr>
                <w:rFonts w:ascii="Calibri" w:hAnsi="Calibri" w:cs="Times New Roman"/>
                <w:b/>
                <w:sz w:val="24"/>
                <w:szCs w:val="24"/>
              </w:rPr>
              <w:t>Değerlendirme</w:t>
            </w:r>
          </w:p>
        </w:tc>
        <w:tc>
          <w:tcPr>
            <w:tcW w:w="7610" w:type="dxa"/>
          </w:tcPr>
          <w:p w:rsidR="00443ED7" w:rsidRPr="007A55C1" w:rsidRDefault="00443ED7" w:rsidP="00D012BC">
            <w:pPr>
              <w:rPr>
                <w:rFonts w:ascii="Calibri" w:hAnsi="Calibri" w:cs="Times New Roman"/>
              </w:rPr>
            </w:pPr>
            <w:r w:rsidRPr="007A55C1">
              <w:rPr>
                <w:rFonts w:ascii="Calibri" w:hAnsi="Calibri" w:cs="Times New Roman"/>
              </w:rPr>
              <w:t>Grubun başlangıcında (ön test), grup süreci sonunda (son test) ve grup çalışmaları tamamlandıktan 4 oturumdan sonra  (izleme testi) olmak üzere grup üyelerine İyilik Hali Yıldızı Ölçeği uygulanarak grup üyelerinin gelişimleri değerlendirilecektir. Ayrıca her oturumun ve sürecin sonunda üyelerin kendilerini değerlendirmeleri sağlanacaktır.</w:t>
            </w:r>
          </w:p>
        </w:tc>
      </w:tr>
    </w:tbl>
    <w:p w:rsidR="00CD4BF5" w:rsidRDefault="00CD4BF5" w:rsidP="007970F8"/>
    <w:p w:rsidR="00443ED7" w:rsidRDefault="00443ED7" w:rsidP="007970F8">
      <w:r w:rsidRPr="00EC39D0">
        <w:rPr>
          <w:b/>
        </w:rPr>
        <w:t>NOT:</w:t>
      </w:r>
      <w:r>
        <w:t xml:space="preserve"> Zaman yetersizliği ve öğretmenlerin talebi üzerine 1-3 ve 4. Modüller uygulanmıştır. </w:t>
      </w:r>
    </w:p>
    <w:p w:rsidR="005004BE" w:rsidRDefault="005004BE" w:rsidP="007970F8"/>
    <w:p w:rsidR="005004BE" w:rsidRDefault="005004BE" w:rsidP="007970F8">
      <w:r>
        <w:rPr>
          <w:noProof/>
        </w:rPr>
        <w:lastRenderedPageBreak/>
        <w:drawing>
          <wp:inline distT="0" distB="0" distL="0" distR="0">
            <wp:extent cx="5760720" cy="4319772"/>
            <wp:effectExtent l="19050" t="0" r="0" b="0"/>
            <wp:docPr id="9" name="Resim 9" descr="C:\Users\user\Desktop\TOGEMDER\WhatsApp Image 2021-10-07 at 13.36.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TOGEMDER\WhatsApp Image 2021-10-07 at 13.36.03.jpeg"/>
                    <pic:cNvPicPr>
                      <a:picLocks noChangeAspect="1" noChangeArrowheads="1"/>
                    </pic:cNvPicPr>
                  </pic:nvPicPr>
                  <pic:blipFill>
                    <a:blip r:embed="rId6"/>
                    <a:srcRect/>
                    <a:stretch>
                      <a:fillRect/>
                    </a:stretch>
                  </pic:blipFill>
                  <pic:spPr bwMode="auto">
                    <a:xfrm>
                      <a:off x="0" y="0"/>
                      <a:ext cx="5760720" cy="4319772"/>
                    </a:xfrm>
                    <a:prstGeom prst="rect">
                      <a:avLst/>
                    </a:prstGeom>
                    <a:noFill/>
                    <a:ln w="9525">
                      <a:noFill/>
                      <a:miter lim="800000"/>
                      <a:headEnd/>
                      <a:tailEnd/>
                    </a:ln>
                  </pic:spPr>
                </pic:pic>
              </a:graphicData>
            </a:graphic>
          </wp:inline>
        </w:drawing>
      </w:r>
      <w:r>
        <w:rPr>
          <w:noProof/>
        </w:rPr>
        <w:drawing>
          <wp:inline distT="0" distB="0" distL="0" distR="0">
            <wp:extent cx="5760720" cy="4319772"/>
            <wp:effectExtent l="19050" t="0" r="0" b="0"/>
            <wp:docPr id="8" name="Resim 8" descr="C:\Users\user\Desktop\TOGEMDER\WhatsApp Image 2021-10-07 at 13.36.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TOGEMDER\WhatsApp Image 2021-10-07 at 13.36.02.jpeg"/>
                    <pic:cNvPicPr>
                      <a:picLocks noChangeAspect="1" noChangeArrowheads="1"/>
                    </pic:cNvPicPr>
                  </pic:nvPicPr>
                  <pic:blipFill>
                    <a:blip r:embed="rId7"/>
                    <a:srcRect/>
                    <a:stretch>
                      <a:fillRect/>
                    </a:stretch>
                  </pic:blipFill>
                  <pic:spPr bwMode="auto">
                    <a:xfrm>
                      <a:off x="0" y="0"/>
                      <a:ext cx="5760720" cy="4319772"/>
                    </a:xfrm>
                    <a:prstGeom prst="rect">
                      <a:avLst/>
                    </a:prstGeom>
                    <a:noFill/>
                    <a:ln w="9525">
                      <a:noFill/>
                      <a:miter lim="800000"/>
                      <a:headEnd/>
                      <a:tailEnd/>
                    </a:ln>
                  </pic:spPr>
                </pic:pic>
              </a:graphicData>
            </a:graphic>
          </wp:inline>
        </w:drawing>
      </w:r>
    </w:p>
    <w:p w:rsidR="005004BE" w:rsidRDefault="005004BE" w:rsidP="007970F8">
      <w:r>
        <w:rPr>
          <w:noProof/>
        </w:rPr>
        <w:lastRenderedPageBreak/>
        <w:drawing>
          <wp:inline distT="0" distB="0" distL="0" distR="0">
            <wp:extent cx="5760720" cy="4319772"/>
            <wp:effectExtent l="19050" t="0" r="0" b="0"/>
            <wp:docPr id="10" name="Resim 10" descr="C:\Users\user\Desktop\TOGEMDER\WhatsApp Image 2021-10-07 at 13.36.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TOGEMDER\WhatsApp Image 2021-10-07 at 13.36.07.jpeg"/>
                    <pic:cNvPicPr>
                      <a:picLocks noChangeAspect="1" noChangeArrowheads="1"/>
                    </pic:cNvPicPr>
                  </pic:nvPicPr>
                  <pic:blipFill>
                    <a:blip r:embed="rId8"/>
                    <a:srcRect/>
                    <a:stretch>
                      <a:fillRect/>
                    </a:stretch>
                  </pic:blipFill>
                  <pic:spPr bwMode="auto">
                    <a:xfrm>
                      <a:off x="0" y="0"/>
                      <a:ext cx="5760720" cy="4319772"/>
                    </a:xfrm>
                    <a:prstGeom prst="rect">
                      <a:avLst/>
                    </a:prstGeom>
                    <a:noFill/>
                    <a:ln w="9525">
                      <a:noFill/>
                      <a:miter lim="800000"/>
                      <a:headEnd/>
                      <a:tailEnd/>
                    </a:ln>
                  </pic:spPr>
                </pic:pic>
              </a:graphicData>
            </a:graphic>
          </wp:inline>
        </w:drawing>
      </w:r>
    </w:p>
    <w:p w:rsidR="005004BE" w:rsidRDefault="005004BE" w:rsidP="007970F8">
      <w:r>
        <w:rPr>
          <w:noProof/>
        </w:rPr>
        <w:drawing>
          <wp:inline distT="0" distB="0" distL="0" distR="0">
            <wp:extent cx="5760720" cy="3240405"/>
            <wp:effectExtent l="19050" t="0" r="0" b="0"/>
            <wp:docPr id="13" name="Resim 13" descr="C:\Users\user\Desktop\TOGEMDER\WhatsApp Image 2021-10-07 at 13.3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TOGEMDER\WhatsApp Image 2021-10-07 at 13.36.01.jpeg"/>
                    <pic:cNvPicPr>
                      <a:picLocks noChangeAspect="1" noChangeArrowheads="1"/>
                    </pic:cNvPicPr>
                  </pic:nvPicPr>
                  <pic:blipFill>
                    <a:blip r:embed="rId9"/>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5004BE" w:rsidRDefault="005004BE" w:rsidP="007970F8">
      <w:r>
        <w:rPr>
          <w:noProof/>
        </w:rPr>
        <w:lastRenderedPageBreak/>
        <w:drawing>
          <wp:inline distT="0" distB="0" distL="0" distR="0">
            <wp:extent cx="6214247" cy="8864245"/>
            <wp:effectExtent l="19050" t="0" r="0" b="0"/>
            <wp:docPr id="12" name="Resim 12" descr="C:\Users\user\Desktop\TOGEMDER\WhatsApp Image 2021-10-07 at 13.4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OGEMDER\WhatsApp Image 2021-10-07 at 13.42.44.jpeg"/>
                    <pic:cNvPicPr>
                      <a:picLocks noChangeAspect="1" noChangeArrowheads="1"/>
                    </pic:cNvPicPr>
                  </pic:nvPicPr>
                  <pic:blipFill>
                    <a:blip r:embed="rId10"/>
                    <a:srcRect/>
                    <a:stretch>
                      <a:fillRect/>
                    </a:stretch>
                  </pic:blipFill>
                  <pic:spPr bwMode="auto">
                    <a:xfrm>
                      <a:off x="0" y="0"/>
                      <a:ext cx="6217561" cy="8868973"/>
                    </a:xfrm>
                    <a:prstGeom prst="rect">
                      <a:avLst/>
                    </a:prstGeom>
                    <a:noFill/>
                    <a:ln w="9525">
                      <a:noFill/>
                      <a:miter lim="800000"/>
                      <a:headEnd/>
                      <a:tailEnd/>
                    </a:ln>
                  </pic:spPr>
                </pic:pic>
              </a:graphicData>
            </a:graphic>
          </wp:inline>
        </w:drawing>
      </w:r>
      <w:r>
        <w:rPr>
          <w:noProof/>
        </w:rPr>
        <w:lastRenderedPageBreak/>
        <w:drawing>
          <wp:inline distT="0" distB="0" distL="0" distR="0">
            <wp:extent cx="6264694" cy="8936204"/>
            <wp:effectExtent l="19050" t="0" r="2756" b="0"/>
            <wp:docPr id="11" name="Resim 11" descr="C:\Users\user\Desktop\TOGEMDER\WhatsApp Image 2021-10-07 at 13.4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TOGEMDER\WhatsApp Image 2021-10-07 at 13.42.45.jpeg"/>
                    <pic:cNvPicPr>
                      <a:picLocks noChangeAspect="1" noChangeArrowheads="1"/>
                    </pic:cNvPicPr>
                  </pic:nvPicPr>
                  <pic:blipFill>
                    <a:blip r:embed="rId11"/>
                    <a:srcRect/>
                    <a:stretch>
                      <a:fillRect/>
                    </a:stretch>
                  </pic:blipFill>
                  <pic:spPr bwMode="auto">
                    <a:xfrm>
                      <a:off x="0" y="0"/>
                      <a:ext cx="6270823" cy="8944946"/>
                    </a:xfrm>
                    <a:prstGeom prst="rect">
                      <a:avLst/>
                    </a:prstGeom>
                    <a:noFill/>
                    <a:ln w="9525">
                      <a:noFill/>
                      <a:miter lim="800000"/>
                      <a:headEnd/>
                      <a:tailEnd/>
                    </a:ln>
                  </pic:spPr>
                </pic:pic>
              </a:graphicData>
            </a:graphic>
          </wp:inline>
        </w:drawing>
      </w:r>
    </w:p>
    <w:sectPr w:rsidR="00500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40EC"/>
    <w:multiLevelType w:val="hybridMultilevel"/>
    <w:tmpl w:val="4F1C3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183"/>
    <w:rsid w:val="00443ED7"/>
    <w:rsid w:val="005004BE"/>
    <w:rsid w:val="007970F8"/>
    <w:rsid w:val="00980921"/>
    <w:rsid w:val="00A86183"/>
    <w:rsid w:val="00CD4BF5"/>
    <w:rsid w:val="00EC39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0F8"/>
    <w:pPr>
      <w:ind w:left="720"/>
      <w:contextualSpacing/>
    </w:pPr>
  </w:style>
  <w:style w:type="table" w:customStyle="1" w:styleId="TabloKlavuzu3">
    <w:name w:val="Tablo Kılavuzu3"/>
    <w:basedOn w:val="NormalTablo"/>
    <w:uiPriority w:val="39"/>
    <w:rsid w:val="00443ED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004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2021-10-07T07:22:00Z</dcterms:created>
  <dcterms:modified xsi:type="dcterms:W3CDTF">2021-10-07T10:47:00Z</dcterms:modified>
</cp:coreProperties>
</file>